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8" w:name="performance-evaluation-report-ivdd"/>
    <w:p>
      <w:pPr>
        <w:pStyle w:val="Heading1"/>
      </w:pPr>
      <w:r>
        <w:t xml:space="preserve">Performance Evaluation Report (IVDD)</w:t>
      </w:r>
    </w:p>
    <w:p>
      <w:pPr>
        <w:pStyle w:val="FirstParagraph"/>
      </w:pPr>
      <w:r>
        <w:t xml:space="preserve">The Performance Evaluation Report contains the methods and results regarding scientific validity, analytical</w:t>
      </w:r>
      <w:r>
        <w:t xml:space="preserve"> </w:t>
      </w:r>
      <w:r>
        <w:t xml:space="preserve">performance and clinical performance.</w:t>
      </w:r>
    </w:p>
    <w:p>
      <w:pPr>
        <w:pStyle w:val="BlockText"/>
      </w:pPr>
      <w:r>
        <w:t xml:space="preserve">There’s a separate standard available for that: EN 13612:2002. It’s very short and doesn’t contain a whole</w:t>
      </w:r>
      <w:r>
        <w:t xml:space="preserve"> </w:t>
      </w:r>
      <w:r>
        <w:t xml:space="preserve">lot of information. Additionally, there are three IMDRF guidance documents:</w:t>
      </w:r>
    </w:p>
    <w:p>
      <w:pPr>
        <w:numPr>
          <w:ilvl w:val="0"/>
          <w:numId w:val="1001"/>
        </w:numPr>
        <w:pStyle w:val="Compact"/>
      </w:pPr>
      <w:hyperlink r:id="rId20">
        <w:r>
          <w:rPr>
            <w:rStyle w:val="Hyperlink"/>
          </w:rPr>
          <w:t xml:space="preserve">GHTF/SG5/N6:2012</w:t>
        </w:r>
      </w:hyperlink>
    </w:p>
    <w:p>
      <w:pPr>
        <w:numPr>
          <w:ilvl w:val="0"/>
          <w:numId w:val="1001"/>
        </w:numPr>
        <w:pStyle w:val="Compact"/>
      </w:pPr>
      <w:hyperlink r:id="rId21">
        <w:r>
          <w:rPr>
            <w:rStyle w:val="Hyperlink"/>
          </w:rPr>
          <w:t xml:space="preserve">GHTF/SG5/N7:2012</w:t>
        </w:r>
      </w:hyperlink>
    </w:p>
    <w:p>
      <w:pPr>
        <w:numPr>
          <w:ilvl w:val="0"/>
          <w:numId w:val="1001"/>
        </w:numPr>
        <w:pStyle w:val="Compact"/>
      </w:pPr>
      <w:hyperlink r:id="rId22">
        <w:r>
          <w:rPr>
            <w:rStyle w:val="Hyperlink"/>
          </w:rPr>
          <w:t xml:space="preserve">GHTF/SG5/N8:2012</w:t>
        </w:r>
      </w:hyperlink>
    </w:p>
    <w:bookmarkStart w:id="23" w:name="product"/>
    <w:p>
      <w:pPr>
        <w:pStyle w:val="Heading2"/>
      </w:pPr>
      <w:r>
        <w:t xml:space="preserve">Product</w:t>
      </w:r>
    </w:p>
    <w:p>
      <w:pPr>
        <w:numPr>
          <w:ilvl w:val="0"/>
          <w:numId w:val="1002"/>
        </w:numPr>
        <w:pStyle w:val="Compact"/>
      </w:pPr>
      <w:r>
        <w:t xml:space="preserve">Name:</w:t>
      </w:r>
      <w:r>
        <w:t xml:space="preserve"> </w:t>
      </w:r>
      <w:r>
        <w:rPr>
          <w:iCs/>
          <w:i/>
        </w:rPr>
        <w:t xml:space="preserve">&lt;product name&gt;</w:t>
      </w:r>
    </w:p>
    <w:p>
      <w:pPr>
        <w:numPr>
          <w:ilvl w:val="0"/>
          <w:numId w:val="1002"/>
        </w:numPr>
        <w:pStyle w:val="Compact"/>
      </w:pPr>
      <w:r>
        <w:t xml:space="preserve">Version:</w:t>
      </w:r>
      <w:r>
        <w:t xml:space="preserve"> </w:t>
      </w:r>
      <w:r>
        <w:rPr>
          <w:iCs/>
          <w:i/>
        </w:rPr>
        <w:t xml:space="preserve">&lt;product version&gt;</w:t>
      </w:r>
    </w:p>
    <w:p>
      <w:pPr>
        <w:numPr>
          <w:ilvl w:val="0"/>
          <w:numId w:val="1002"/>
        </w:numPr>
        <w:pStyle w:val="Compact"/>
      </w:pPr>
      <w:r>
        <w:t xml:space="preserve">Basic UDI-DI:</w:t>
      </w:r>
      <w:r>
        <w:t xml:space="preserve"> </w:t>
      </w:r>
      <w:r>
        <w:rPr>
          <w:iCs/>
          <w:i/>
        </w:rPr>
        <w:t xml:space="preserve">&lt;insert UDI-DI, if/when available&gt;</w:t>
      </w:r>
    </w:p>
    <w:bookmarkEnd w:id="23"/>
    <w:bookmarkStart w:id="24" w:name="X8d8cd0bbec4a321fbb9bbeb6b61b4df5a3c0c9d"/>
    <w:p>
      <w:pPr>
        <w:pStyle w:val="Heading2"/>
      </w:pPr>
      <w:r>
        <w:t xml:space="preserve">Mapping of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214"/>
        <w:gridCol w:w="3051"/>
        <w:gridCol w:w="65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 13612:2002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3.1 Responsibilities and Resources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3.2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3.3 Final Assessment and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 Preconditions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7, 8, 9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 Evaluation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 Sites and Resources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4.4 Basic Design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 Experimental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4.6 Performance Study Records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4.7 Observations and Unexpected Outcomes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4.8 Evaluation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 Modifications During the Performance Evaluation Study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 Re-evaluation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 Protection and Safety of Probands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</w:t>
            </w:r>
          </w:p>
        </w:tc>
        <w:tc>
          <w:tcPr/>
          <w:p>
            <w:pPr>
              <w:pStyle w:val="Compact"/>
            </w:pPr>
          </w:p>
        </w:tc>
      </w:tr>
    </w:tbl>
    <w:bookmarkEnd w:id="24"/>
    <w:bookmarkStart w:id="25" w:name="list-of-abbreviations"/>
    <w:p>
      <w:pPr>
        <w:pStyle w:val="Heading2"/>
      </w:pPr>
      <w:r>
        <w:t xml:space="preserve">1. List of Abbreviations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Abbreviation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IVD MD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In-vitro diagnostic medical device</w:t>
            </w:r>
          </w:p>
        </w:tc>
      </w:tr>
    </w:tbl>
    <w:bookmarkEnd w:id="25"/>
    <w:bookmarkStart w:id="26" w:name="product-1"/>
    <w:p>
      <w:pPr>
        <w:pStyle w:val="Heading2"/>
      </w:pPr>
      <w:r>
        <w:t xml:space="preserve">2. Product</w:t>
      </w:r>
    </w:p>
    <w:p>
      <w:pPr>
        <w:numPr>
          <w:ilvl w:val="0"/>
          <w:numId w:val="1003"/>
        </w:numPr>
        <w:pStyle w:val="Compact"/>
      </w:pPr>
      <w:r>
        <w:t xml:space="preserve">Name:</w:t>
      </w:r>
      <w:r>
        <w:t xml:space="preserve"> </w:t>
      </w:r>
      <w:r>
        <w:rPr>
          <w:iCs/>
          <w:i/>
        </w:rPr>
        <w:t xml:space="preserve">&lt;product name&gt;</w:t>
      </w:r>
    </w:p>
    <w:p>
      <w:pPr>
        <w:numPr>
          <w:ilvl w:val="0"/>
          <w:numId w:val="1003"/>
        </w:numPr>
        <w:pStyle w:val="Compact"/>
      </w:pPr>
      <w:r>
        <w:t xml:space="preserve">Version:</w:t>
      </w:r>
      <w:r>
        <w:t xml:space="preserve"> </w:t>
      </w:r>
      <w:r>
        <w:rPr>
          <w:iCs/>
          <w:i/>
        </w:rPr>
        <w:t xml:space="preserve">&lt;product version&gt;</w:t>
      </w:r>
    </w:p>
    <w:p>
      <w:pPr>
        <w:numPr>
          <w:ilvl w:val="0"/>
          <w:numId w:val="1003"/>
        </w:numPr>
        <w:pStyle w:val="Compact"/>
      </w:pPr>
      <w:r>
        <w:t xml:space="preserve">Basic UDI-DI:</w:t>
      </w:r>
      <w:r>
        <w:t xml:space="preserve"> </w:t>
      </w:r>
      <w:r>
        <w:rPr>
          <w:iCs/>
          <w:i/>
        </w:rPr>
        <w:t xml:space="preserve">&lt;insert UDI-DI, if/when available&gt;</w:t>
      </w:r>
    </w:p>
    <w:p>
      <w:pPr>
        <w:numPr>
          <w:ilvl w:val="0"/>
          <w:numId w:val="1003"/>
        </w:numPr>
        <w:pStyle w:val="Compact"/>
      </w:pPr>
      <w:r>
        <w:t xml:space="preserve">UMDNS-Code:</w:t>
      </w:r>
    </w:p>
    <w:p>
      <w:pPr>
        <w:numPr>
          <w:ilvl w:val="0"/>
          <w:numId w:val="1003"/>
        </w:numPr>
        <w:pStyle w:val="Compact"/>
      </w:pPr>
      <w:r>
        <w:t xml:space="preserve">GMDN-Code:</w:t>
      </w:r>
    </w:p>
    <w:bookmarkEnd w:id="26"/>
    <w:bookmarkStart w:id="27" w:name="relevant-documents"/>
    <w:p>
      <w:pPr>
        <w:pStyle w:val="Heading2"/>
      </w:pPr>
      <w:r>
        <w:t xml:space="preserve">3. Relevant Documents</w:t>
      </w:r>
    </w:p>
    <w:p>
      <w:pPr>
        <w:numPr>
          <w:ilvl w:val="0"/>
          <w:numId w:val="1004"/>
        </w:numPr>
        <w:pStyle w:val="Compact"/>
      </w:pPr>
      <w:r>
        <w:t xml:space="preserve">SOP Performance Evaluation</w:t>
      </w:r>
    </w:p>
    <w:p>
      <w:pPr>
        <w:numPr>
          <w:ilvl w:val="0"/>
          <w:numId w:val="1004"/>
        </w:numPr>
        <w:pStyle w:val="Compact"/>
      </w:pPr>
      <w:r>
        <w:t xml:space="preserve">Performance Evaluation Plan</w:t>
      </w:r>
    </w:p>
    <w:bookmarkEnd w:id="27"/>
    <w:bookmarkStart w:id="28" w:name="intended-use"/>
    <w:p>
      <w:pPr>
        <w:pStyle w:val="Heading2"/>
      </w:pPr>
      <w:r>
        <w:t xml:space="preserve">4. Intended Use</w:t>
      </w:r>
    </w:p>
    <w:p>
      <w:pPr>
        <w:pStyle w:val="BlockText"/>
      </w:pPr>
      <w:r>
        <w:t xml:space="preserve">Copy-paste the intended use of your device here.</w:t>
      </w:r>
    </w:p>
    <w:bookmarkEnd w:id="28"/>
    <w:bookmarkStart w:id="29" w:name="risk-analysis"/>
    <w:p>
      <w:pPr>
        <w:pStyle w:val="Heading2"/>
      </w:pPr>
      <w:r>
        <w:t xml:space="preserve">5. Risk Analysis</w:t>
      </w:r>
    </w:p>
    <w:p>
      <w:pPr>
        <w:pStyle w:val="BlockText"/>
      </w:pPr>
      <w:r>
        <w:t xml:space="preserve">Copy-paste the summary of your Risk Analysis Report here.</w:t>
      </w:r>
    </w:p>
    <w:bookmarkEnd w:id="29"/>
    <w:bookmarkStart w:id="32" w:name="medical-context-and-state-of-the-art"/>
    <w:p>
      <w:pPr>
        <w:pStyle w:val="Heading2"/>
      </w:pPr>
      <w:r>
        <w:t xml:space="preserve">6. Medical Context and State of the Art</w:t>
      </w:r>
    </w:p>
    <w:bookmarkStart w:id="30" w:name="medical-context"/>
    <w:p>
      <w:pPr>
        <w:pStyle w:val="Heading3"/>
      </w:pPr>
      <w:r>
        <w:t xml:space="preserve">6.1 Medical Context</w:t>
      </w:r>
    </w:p>
    <w:p>
      <w:pPr>
        <w:pStyle w:val="BlockText"/>
      </w:pPr>
      <w:r>
        <w:t xml:space="preserve">Summarize in which medical context your IVD is used. If it’s an HIV test, it may be used for screening, or</w:t>
      </w:r>
      <w:r>
        <w:t xml:space="preserve"> </w:t>
      </w:r>
      <w:r>
        <w:t xml:space="preserve">maybe only for people who think they’ve recently gotten infected with HIV.</w:t>
      </w:r>
    </w:p>
    <w:bookmarkEnd w:id="30"/>
    <w:bookmarkStart w:id="31" w:name="state-of-the-art"/>
    <w:p>
      <w:pPr>
        <w:pStyle w:val="Heading3"/>
      </w:pPr>
      <w:r>
        <w:t xml:space="preserve">6.2 State of the Art</w:t>
      </w:r>
    </w:p>
    <w:p>
      <w:pPr>
        <w:pStyle w:val="BlockText"/>
      </w:pPr>
      <w:r>
        <w:t xml:space="preserve">Describe how this is currently done. Continuing the example above: What happens currently to those patients</w:t>
      </w:r>
      <w:r>
        <w:t xml:space="preserve"> </w:t>
      </w:r>
      <w:r>
        <w:t xml:space="preserve">who are screened for HIV, or those who think they’ve gotten infected? Are there any specific tests out there</w:t>
      </w:r>
      <w:r>
        <w:t xml:space="preserve"> </w:t>
      </w:r>
      <w:r>
        <w:t xml:space="preserve">or is the state-of-the-art procedure another one, like (random example) doing a chest x-ray?</w:t>
      </w:r>
    </w:p>
    <w:bookmarkEnd w:id="31"/>
    <w:bookmarkEnd w:id="32"/>
    <w:bookmarkStart w:id="36" w:name="scientific-validity"/>
    <w:p>
      <w:pPr>
        <w:pStyle w:val="Heading2"/>
      </w:pPr>
      <w:r>
        <w:t xml:space="preserve">7. Scientific Validity</w:t>
      </w:r>
    </w:p>
    <w:p>
      <w:pPr>
        <w:pStyle w:val="BlockText"/>
      </w:pPr>
      <w:r>
        <w:t xml:space="preserve">This is generally based on literature research. Whatever your IVD is measuring, the current scientific</w:t>
      </w:r>
      <w:r>
        <w:t xml:space="preserve"> </w:t>
      </w:r>
      <w:r>
        <w:t xml:space="preserve">knowledge has some sort of (valid) reason for this, because it is associated with some sort of condition. Can</w:t>
      </w:r>
      <w:r>
        <w:t xml:space="preserve"> </w:t>
      </w:r>
      <w:r>
        <w:t xml:space="preserve">you still follow?</w:t>
      </w:r>
    </w:p>
    <w:p>
      <w:pPr>
        <w:pStyle w:val="BlockText"/>
      </w:pPr>
      <w:r>
        <w:t xml:space="preserve">Here’s an example: You’ve developed an HIV test. Based on current scientific knowledge, it makes sense to do</w:t>
      </w:r>
      <w:r>
        <w:t xml:space="preserve"> </w:t>
      </w:r>
      <w:r>
        <w:t xml:space="preserve">HIV tests on people because it’s established that HIV is a non-benign disease which will lead to AIDS some</w:t>
      </w:r>
      <w:r>
        <w:t xml:space="preserve"> </w:t>
      </w:r>
      <w:r>
        <w:t xml:space="preserve">time in the future. Early detection is useful because early treatment leads to favourable</w:t>
      </w:r>
      <w:r>
        <w:t xml:space="preserve"> </w:t>
      </w:r>
      <w:r>
        <w:t xml:space="preserve">outcomes. Therefore, it’s scientifically valid to do HIV tests.</w:t>
      </w:r>
    </w:p>
    <w:bookmarkStart w:id="33" w:name="X88008968b54fce146bebc04c4335ef266db18e1"/>
    <w:p>
      <w:pPr>
        <w:pStyle w:val="Heading3"/>
      </w:pPr>
      <w:r>
        <w:t xml:space="preserve">7.1 Scientific Validity: Literature Search Methods</w:t>
      </w:r>
    </w:p>
    <w:p>
      <w:pPr>
        <w:pStyle w:val="BlockText"/>
      </w:pPr>
      <w:r>
        <w:t xml:space="preserve">Describe your methods for your literature research for scientific validity. You’ll probably have a list of</w:t>
      </w:r>
      <w:r>
        <w:t xml:space="preserve"> </w:t>
      </w:r>
      <w:r>
        <w:t xml:space="preserve">keywords which you’ll be entering in certain databases (or other literature sources).</w:t>
      </w:r>
    </w:p>
    <w:p>
      <w:pPr>
        <w:pStyle w:val="BlockText"/>
      </w:pPr>
      <w:r>
        <w:t xml:space="preserve">Some example literature sources from guidance document GHTF/SG5/N7:2012:</w:t>
      </w:r>
    </w:p>
    <w:p>
      <w:pPr>
        <w:numPr>
          <w:ilvl w:val="0"/>
          <w:numId w:val="1005"/>
        </w:numPr>
        <w:pStyle w:val="Compact"/>
      </w:pPr>
      <w:r>
        <w:t xml:space="preserve">Scientific databases – bibliographic (e.g., MEDLINE, EMBASE);</w:t>
      </w:r>
    </w:p>
    <w:p>
      <w:pPr>
        <w:numPr>
          <w:ilvl w:val="0"/>
          <w:numId w:val="1005"/>
        </w:numPr>
        <w:pStyle w:val="Compact"/>
      </w:pPr>
      <w:r>
        <w:t xml:space="preserve">Specialized databases (e.g., MEDION);</w:t>
      </w:r>
    </w:p>
    <w:p>
      <w:pPr>
        <w:numPr>
          <w:ilvl w:val="0"/>
          <w:numId w:val="1005"/>
        </w:numPr>
        <w:pStyle w:val="Compact"/>
      </w:pPr>
      <w:r>
        <w:t xml:space="preserve">Systematic review databases (e.g., Cochrane Collaboration);</w:t>
      </w:r>
    </w:p>
    <w:p>
      <w:pPr>
        <w:numPr>
          <w:ilvl w:val="0"/>
          <w:numId w:val="1005"/>
        </w:numPr>
        <w:pStyle w:val="Compact"/>
      </w:pPr>
      <w:r>
        <w:t xml:space="preserve">Clinical trial registers (e.g., CENTRAL, NIH);</w:t>
      </w:r>
    </w:p>
    <w:p>
      <w:pPr>
        <w:numPr>
          <w:ilvl w:val="0"/>
          <w:numId w:val="1005"/>
        </w:numPr>
        <w:pStyle w:val="Compact"/>
      </w:pPr>
      <w:r>
        <w:t xml:space="preserve">Adverse event report databases (e.g., MAUDE, IRIS);</w:t>
      </w:r>
    </w:p>
    <w:p>
      <w:pPr>
        <w:numPr>
          <w:ilvl w:val="0"/>
          <w:numId w:val="1005"/>
        </w:numPr>
        <w:pStyle w:val="Compact"/>
      </w:pPr>
      <w:r>
        <w:t xml:space="preserve">Scientific databases – bibliographic (e.g., MEDLINE, EMBASE);</w:t>
      </w:r>
    </w:p>
    <w:p>
      <w:pPr>
        <w:numPr>
          <w:ilvl w:val="0"/>
          <w:numId w:val="1005"/>
        </w:numPr>
        <w:pStyle w:val="Compact"/>
      </w:pPr>
      <w:r>
        <w:t xml:space="preserve">Specialized databases (e.g., MEDION);</w:t>
      </w:r>
    </w:p>
    <w:p>
      <w:pPr>
        <w:numPr>
          <w:ilvl w:val="0"/>
          <w:numId w:val="1005"/>
        </w:numPr>
        <w:pStyle w:val="Compact"/>
      </w:pPr>
      <w:r>
        <w:t xml:space="preserve">Systematic review databases (e.g., Cochrane Collaboration);</w:t>
      </w:r>
    </w:p>
    <w:p>
      <w:pPr>
        <w:numPr>
          <w:ilvl w:val="0"/>
          <w:numId w:val="1005"/>
        </w:numPr>
        <w:pStyle w:val="Compact"/>
      </w:pPr>
      <w:r>
        <w:t xml:space="preserve">Clinical trial registers (e.g., CENTRAL, NIH);</w:t>
      </w:r>
    </w:p>
    <w:p>
      <w:pPr>
        <w:numPr>
          <w:ilvl w:val="0"/>
          <w:numId w:val="1005"/>
        </w:numPr>
        <w:pStyle w:val="Compact"/>
      </w:pPr>
      <w:r>
        <w:t xml:space="preserve">Adverse event report databases (e.g., MAUDE, IRIS);</w:t>
      </w:r>
    </w:p>
    <w:p>
      <w:pPr>
        <w:numPr>
          <w:ilvl w:val="0"/>
          <w:numId w:val="1005"/>
        </w:numPr>
        <w:pStyle w:val="Compact"/>
      </w:pPr>
      <w:r>
        <w:t xml:space="preserve">Reference texts</w:t>
      </w:r>
    </w:p>
    <w:bookmarkEnd w:id="33"/>
    <w:bookmarkStart w:id="34" w:name="X894f291cc3d02c7d1beac5ee5064dda31bc9446"/>
    <w:p>
      <w:pPr>
        <w:pStyle w:val="Heading3"/>
      </w:pPr>
      <w:r>
        <w:t xml:space="preserve">7.2 Scientific Validity: Literature Search Results</w:t>
      </w:r>
    </w:p>
    <w:p>
      <w:pPr>
        <w:pStyle w:val="BlockText"/>
      </w:pPr>
      <w:r>
        <w:t xml:space="preserve">Describe your search results from your literature research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889"/>
        <w:gridCol w:w="1156"/>
        <w:gridCol w:w="711"/>
        <w:gridCol w:w="2046"/>
        <w:gridCol w:w="311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Database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Search term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 Hits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 Evaluated Abstracts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 Potential Relevant Publications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Database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Summary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Relevant? Why?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4"/>
    <w:bookmarkStart w:id="35" w:name="Xe1933c614948f078cbb225a3207836c94c560a3"/>
    <w:p>
      <w:pPr>
        <w:pStyle w:val="Heading3"/>
      </w:pPr>
      <w:r>
        <w:t xml:space="preserve">7.3 Scientific Validity: Literature Search Conclusion</w:t>
      </w:r>
    </w:p>
    <w:p>
      <w:pPr>
        <w:pStyle w:val="BlockText"/>
      </w:pPr>
      <w:r>
        <w:t xml:space="preserve">This is a bit like the</w:t>
      </w:r>
      <w:r>
        <w:t xml:space="preserve"> </w:t>
      </w:r>
      <w:r>
        <w:t xml:space="preserve">“</w:t>
      </w:r>
      <w:r>
        <w:t xml:space="preserve">discussion</w:t>
      </w:r>
      <w:r>
        <w:t xml:space="preserve">”</w:t>
      </w:r>
      <w:r>
        <w:t xml:space="preserve"> </w:t>
      </w:r>
      <w:r>
        <w:t xml:space="preserve">section in a scientific paper. You reach some sort of conclusion, based</w:t>
      </w:r>
      <w:r>
        <w:t xml:space="preserve"> </w:t>
      </w:r>
      <w:r>
        <w:t xml:space="preserve">on your literature search. In the HIV test example, this would be something like</w:t>
      </w:r>
      <w:r>
        <w:t xml:space="preserve"> </w:t>
      </w:r>
      <w:r>
        <w:t xml:space="preserve">“</w:t>
      </w:r>
      <w:r>
        <w:t xml:space="preserve">testing for HIV is useful</w:t>
      </w:r>
      <w:r>
        <w:t xml:space="preserve"> </w:t>
      </w:r>
      <w:r>
        <w:t xml:space="preserve">because HIV is the disease which subsequently leads to AIDS, and early detection of that is good</w:t>
      </w:r>
      <w:r>
        <w:t xml:space="preserve">”</w:t>
      </w:r>
      <w:r>
        <w:t xml:space="preserve">.</w:t>
      </w:r>
    </w:p>
    <w:bookmarkEnd w:id="35"/>
    <w:bookmarkEnd w:id="36"/>
    <w:bookmarkStart w:id="39" w:name="analytical-performance"/>
    <w:p>
      <w:pPr>
        <w:pStyle w:val="Heading2"/>
      </w:pPr>
      <w:r>
        <w:t xml:space="preserve">8. Analytical Performance</w:t>
      </w:r>
    </w:p>
    <w:p>
      <w:pPr>
        <w:pStyle w:val="BlockText"/>
      </w:pPr>
      <w:r>
        <w:t xml:space="preserve">Pretty simple. Describe the metrics by which your IVD detects whatever it should detect.</w:t>
      </w:r>
    </w:p>
    <w:p>
      <w:pPr>
        <w:pStyle w:val="BlockText"/>
      </w:pPr>
      <w:r>
        <w:t xml:space="preserve">In the HIV test example, those could be sensitivity / specificity values, in other words: If I use this test</w:t>
      </w:r>
      <w:r>
        <w:t xml:space="preserve"> </w:t>
      </w:r>
      <w:r>
        <w:t xml:space="preserve">on 100 blood samples from different patients, what sort of analytical performance can I expect?</w:t>
      </w:r>
    </w:p>
    <w:p>
      <w:pPr>
        <w:pStyle w:val="BlockText"/>
      </w:pPr>
      <w:r>
        <w:t xml:space="preserve">This will require you to run your test on some sort of test set and do some analysis of those results.</w:t>
      </w:r>
    </w:p>
    <w:bookmarkStart w:id="37" w:name="analytical-performance-methods"/>
    <w:p>
      <w:pPr>
        <w:pStyle w:val="Heading3"/>
      </w:pPr>
      <w:r>
        <w:t xml:space="preserve">8.1 Analytical Performance: Methods</w:t>
      </w:r>
    </w:p>
    <w:p>
      <w:pPr>
        <w:pStyle w:val="BlockText"/>
      </w:pPr>
      <w:r>
        <w:t xml:space="preserve">Describe your methods. If you have a Machine Learning model, you could describe your test set and why you</w:t>
      </w:r>
      <w:r>
        <w:t xml:space="preserve"> </w:t>
      </w:r>
      <w:r>
        <w:t xml:space="preserve">chose that specific dataset as a test set. You could also describe the metrics by which you evaluate the</w:t>
      </w:r>
      <w:r>
        <w:t xml:space="preserve"> </w:t>
      </w:r>
      <w:r>
        <w:t xml:space="preserve">performance of your ML model.</w:t>
      </w:r>
    </w:p>
    <w:bookmarkEnd w:id="37"/>
    <w:bookmarkStart w:id="38" w:name="analytical-performance-results"/>
    <w:p>
      <w:pPr>
        <w:pStyle w:val="Heading3"/>
      </w:pPr>
      <w:r>
        <w:t xml:space="preserve">8.2 Analytical Performance: Results</w:t>
      </w:r>
    </w:p>
    <w:p>
      <w:pPr>
        <w:pStyle w:val="BlockText"/>
      </w:pPr>
      <w:r>
        <w:t xml:space="preserve">Describe your results. Again, similar to a peer-reviewed paper.</w:t>
      </w:r>
    </w:p>
    <w:bookmarkEnd w:id="38"/>
    <w:bookmarkEnd w:id="39"/>
    <w:bookmarkStart w:id="42" w:name="clinical-performance"/>
    <w:p>
      <w:pPr>
        <w:pStyle w:val="Heading2"/>
      </w:pPr>
      <w:r>
        <w:t xml:space="preserve">9. Clinical Performance</w:t>
      </w:r>
    </w:p>
    <w:p>
      <w:pPr>
        <w:pStyle w:val="BlockText"/>
      </w:pPr>
      <w:r>
        <w:t xml:space="preserve">Slightly harder to comprehend and a bit similar to Scientific Validity. These are the performance metrics of</w:t>
      </w:r>
      <w:r>
        <w:t xml:space="preserve"> </w:t>
      </w:r>
      <w:r>
        <w:t xml:space="preserve">your product in its intended patient population.</w:t>
      </w:r>
    </w:p>
    <w:p>
      <w:pPr>
        <w:pStyle w:val="BlockText"/>
      </w:pPr>
      <w:r>
        <w:t xml:space="preserve">So, for the HIV test: You’ll have some numbers for the analytical performance, but that’s only on the</w:t>
      </w:r>
      <w:r>
        <w:t xml:space="preserve"> </w:t>
      </w:r>
      <w:r>
        <w:t xml:space="preserve">“</w:t>
      </w:r>
      <w:r>
        <w:t xml:space="preserve">reagent</w:t>
      </w:r>
      <w:r>
        <w:t xml:space="preserve">”</w:t>
      </w:r>
      <w:r>
        <w:t xml:space="preserve"> </w:t>
      </w:r>
      <w:r>
        <w:t xml:space="preserve">level. What are the metrics when you actually use that test on real people? There’s probably a</w:t>
      </w:r>
      <w:r>
        <w:t xml:space="preserve"> </w:t>
      </w:r>
      <w:r>
        <w:t xml:space="preserve">different sensitivity / specificity. Maybe certain comorbidities (like other viral diseases) may lead to</w:t>
      </w:r>
      <w:r>
        <w:t xml:space="preserve"> </w:t>
      </w:r>
      <w:r>
        <w:t xml:space="preserve">false-positive test results. So, this is like analytical performance, but in the real world, on real</w:t>
      </w:r>
      <w:r>
        <w:t xml:space="preserve"> </w:t>
      </w:r>
      <w:r>
        <w:t xml:space="preserve">patients.</w:t>
      </w:r>
    </w:p>
    <w:p>
      <w:pPr>
        <w:pStyle w:val="BlockText"/>
      </w:pPr>
      <w:r>
        <w:t xml:space="preserve">You can also do a literature research for this, or do a clinical performance study.</w:t>
      </w:r>
    </w:p>
    <w:bookmarkStart w:id="40" w:name="clinical-performance-methods"/>
    <w:p>
      <w:pPr>
        <w:pStyle w:val="Heading3"/>
      </w:pPr>
      <w:r>
        <w:t xml:space="preserve">9.1 Clinical Performance: Methods</w:t>
      </w:r>
    </w:p>
    <w:p>
      <w:pPr>
        <w:pStyle w:val="BlockText"/>
      </w:pPr>
      <w:r>
        <w:t xml:space="preserve">Describe the methods of your clinical performance evaluation.</w:t>
      </w:r>
    </w:p>
    <w:bookmarkEnd w:id="40"/>
    <w:bookmarkStart w:id="41" w:name="clinical-performance-results"/>
    <w:p>
      <w:pPr>
        <w:pStyle w:val="Heading3"/>
      </w:pPr>
      <w:r>
        <w:t xml:space="preserve">9.2 Clinical Performance: Results</w:t>
      </w:r>
    </w:p>
    <w:p>
      <w:pPr>
        <w:pStyle w:val="BlockText"/>
      </w:pPr>
      <w:r>
        <w:t xml:space="preserve">Describe your results.</w:t>
      </w:r>
    </w:p>
    <w:bookmarkEnd w:id="41"/>
    <w:bookmarkEnd w:id="42"/>
    <w:bookmarkStart w:id="43" w:name="conclusion"/>
    <w:p>
      <w:pPr>
        <w:pStyle w:val="Heading2"/>
      </w:pPr>
      <w:r>
        <w:t xml:space="preserve">10. Conclusion</w:t>
      </w:r>
    </w:p>
    <w:p>
      <w:pPr>
        <w:pStyle w:val="BlockText"/>
      </w:pPr>
      <w:r>
        <w:t xml:space="preserve">Conclude why your IVD is safe and effective to use. It makes sense to refer to your intended use, the risks</w:t>
      </w:r>
      <w:r>
        <w:t xml:space="preserve"> </w:t>
      </w:r>
      <w:r>
        <w:t xml:space="preserve">in your risk analysis, and the scientific validity, analytical performance and clinical performance.</w:t>
      </w:r>
    </w:p>
    <w:bookmarkEnd w:id="43"/>
    <w:bookmarkStart w:id="44" w:name="dates-and-signatures"/>
    <w:p>
      <w:pPr>
        <w:pStyle w:val="Heading2"/>
      </w:pPr>
      <w:r>
        <w:t xml:space="preserve">11. Dates and Signatures</w:t>
      </w:r>
    </w:p>
    <w:p>
      <w:pPr>
        <w:pStyle w:val="BlockText"/>
      </w:pPr>
      <w:r>
        <w:t xml:space="preserve">Date and sign the plan. If your document management system supports it, you can digitally sign by typing</w:t>
      </w:r>
      <w:r>
        <w:t xml:space="preserve"> </w:t>
      </w:r>
      <w:r>
        <w:t xml:space="preserve">e.g., your initials in the</w:t>
      </w:r>
      <w:r>
        <w:t xml:space="preserve"> </w:t>
      </w:r>
      <w:r>
        <w:t xml:space="preserve">“</w:t>
      </w:r>
      <w:r>
        <w:t xml:space="preserve">Signature</w:t>
      </w:r>
      <w:r>
        <w:t xml:space="preserve">”</w:t>
      </w:r>
      <w:r>
        <w:t xml:space="preserve"> </w:t>
      </w:r>
      <w:r>
        <w:t xml:space="preserve">field. Otherwise, you can still sign it the old-school way (print it</w:t>
      </w:r>
      <w:r>
        <w:t xml:space="preserve"> </w:t>
      </w:r>
      <w:r>
        <w:t xml:space="preserve">and sign the sheet of paper, ugh).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Approval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44"/>
    <w:bookmarkStart w:id="47" w:name="X70dda3b3bd2ecc85e4f50d80617bde3e6aaf5b2"/>
    <w:p>
      <w:pPr>
        <w:pStyle w:val="Heading2"/>
      </w:pPr>
      <w:r>
        <w:t xml:space="preserve">12. Qualification of the Responsible Evaluators</w:t>
      </w:r>
    </w:p>
    <w:p>
      <w:pPr>
        <w:pStyle w:val="BlockText"/>
      </w:pPr>
      <w:r>
        <w:t xml:space="preserve">Attach CVs of the people who were involved in writing the Performance Evaluation. They must be</w:t>
      </w:r>
      <w:r>
        <w:t xml:space="preserve"> </w:t>
      </w:r>
      <w:r>
        <w:t xml:space="preserve">“</w:t>
      </w:r>
      <w:r>
        <w:t xml:space="preserve">adequately</w:t>
      </w:r>
      <w:r>
        <w:t xml:space="preserve"> </w:t>
      </w:r>
      <w:r>
        <w:t xml:space="preserve">skilled and trained</w:t>
      </w:r>
      <w:r>
        <w:t xml:space="preserve">”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4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7"/>
    <w:bookmarkEnd w:id="4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www.imdrf.org/docs/ghtf/final/sg5/technical-docs/ghtf-sg5-n6-2012-clinical-evidence-ivd-medical-devices-121102.pdf" TargetMode="External" /><Relationship Type="http://schemas.openxmlformats.org/officeDocument/2006/relationships/hyperlink" Id="rId21" Target="http://www.imdrf.org/docs/ghtf/final/sg5/technical-docs/ghtf-sg5-n7-2012-scientific-validity-determination-evaluation-121102.pdf" TargetMode="External" /><Relationship Type="http://schemas.openxmlformats.org/officeDocument/2006/relationships/hyperlink" Id="rId22" Target="http://www.imdrf.org/docs/ghtf/final/sg5/technical-docs/ghtf-sg5-n8-2012-clinical-performance-studies-ivd-medical-devices-121102.pdf" TargetMode="External" /><Relationship Type="http://schemas.openxmlformats.org/officeDocument/2006/relationships/hyperlink" Id="rId45" Target="https://openregulatory.com" TargetMode="External" /><Relationship Type="http://schemas.openxmlformats.org/officeDocument/2006/relationships/hyperlink" Id="rId4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www.imdrf.org/docs/ghtf/final/sg5/technical-docs/ghtf-sg5-n6-2012-clinical-evidence-ivd-medical-devices-121102.pdf" TargetMode="External" /><Relationship Type="http://schemas.openxmlformats.org/officeDocument/2006/relationships/hyperlink" Id="rId21" Target="http://www.imdrf.org/docs/ghtf/final/sg5/technical-docs/ghtf-sg5-n7-2012-scientific-validity-determination-evaluation-121102.pdf" TargetMode="External" /><Relationship Type="http://schemas.openxmlformats.org/officeDocument/2006/relationships/hyperlink" Id="rId22" Target="http://www.imdrf.org/docs/ghtf/final/sg5/technical-docs/ghtf-sg5-n8-2012-clinical-performance-studies-ivd-medical-devices-121102.pdf" TargetMode="External" /><Relationship Type="http://schemas.openxmlformats.org/officeDocument/2006/relationships/hyperlink" Id="rId45" Target="https://openregulatory.com" TargetMode="External" /><Relationship Type="http://schemas.openxmlformats.org/officeDocument/2006/relationships/hyperlink" Id="rId4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2024-04-23T07:25:55Z</dcterms:created>
  <dcterms:modified xsi:type="dcterms:W3CDTF">2024-04-23T07:25:55Z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