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1" w:name="list-of-regulatory-requirements"/>
    <w:p>
      <w:pPr>
        <w:pStyle w:val="Heading1"/>
      </w:pPr>
      <w:r>
        <w:t xml:space="preserve">List of Regulatory Requirements</w:t>
      </w:r>
    </w:p>
    <w:bookmarkStart w:id="20" w:name="general-information"/>
    <w:p>
      <w:pPr>
        <w:pStyle w:val="Heading2"/>
      </w:pPr>
      <w:r>
        <w:t xml:space="preserve">1. General Information</w:t>
      </w:r>
    </w:p>
    <w:p>
      <w:pPr>
        <w:pStyle w:val="FirstParagraph"/>
      </w:pPr>
      <w:r>
        <w:t xml:space="preserve">This document lists the applicable standards, norms and regulations for the medical device.</w:t>
      </w:r>
    </w:p>
    <w:p>
      <w:pPr>
        <w:pStyle w:val="BodyText"/>
      </w:pPr>
      <w:r>
        <w:t xml:space="preserve">It is regularly updated pursuant to the SOP Update of Regulations and implications of changed requirements are</w:t>
      </w:r>
      <w:r>
        <w:t xml:space="preserve"> </w:t>
      </w:r>
      <w:r>
        <w:t xml:space="preserve">assessed.</w:t>
      </w:r>
    </w:p>
    <w:p>
      <w:pPr>
        <w:pStyle w:val="BodyText"/>
      </w:pPr>
      <w:r>
        <w:rPr>
          <w:bCs/>
          <w:b/>
        </w:rPr>
        <w:t xml:space="preserve">Regulatory references:</w:t>
      </w:r>
    </w:p>
    <w:p>
      <w:pPr>
        <w:numPr>
          <w:ilvl w:val="0"/>
          <w:numId w:val="1001"/>
        </w:numPr>
        <w:pStyle w:val="Compact"/>
      </w:pPr>
      <w:r>
        <w:t xml:space="preserve">ISO 13485:2016 Sections 5.6.2 and 7.3.3</w:t>
      </w:r>
    </w:p>
    <w:p>
      <w:pPr>
        <w:pStyle w:val="BlockText"/>
      </w:pPr>
      <w:r>
        <w:t xml:space="preserve">Use this template to give yourself an idea of the necessary structure and contents. Ideally, this</w:t>
      </w:r>
      <w:r>
        <w:t xml:space="preserve"> </w:t>
      </w:r>
      <w:r>
        <w:t xml:space="preserve">documentation is maintained best in a spreadsheet / excel file format.</w:t>
      </w:r>
    </w:p>
    <w:bookmarkEnd w:id="20"/>
    <w:bookmarkStart w:id="22" w:name="regulations"/>
    <w:p>
      <w:pPr>
        <w:pStyle w:val="Heading2"/>
      </w:pPr>
      <w:r>
        <w:t xml:space="preserve">2. Regulations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158"/>
        <w:gridCol w:w="404"/>
        <w:gridCol w:w="3528"/>
        <w:gridCol w:w="377"/>
        <w:gridCol w:w="188"/>
        <w:gridCol w:w="377"/>
        <w:gridCol w:w="350"/>
        <w:gridCol w:w="1535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Regulation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Jurisdiction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Notes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Review Cycle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Last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Links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(GDPR) General Data Protection Regulation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Regulates the protection of natural persons with regard to the processing of personal data and on the free movement of such data.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EU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Annual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hyperlink r:id="rId21">
              <w:r>
                <w:rPr>
                  <w:rStyle w:val="Hyperlink"/>
                </w:rPr>
                <w:t xml:space="preserve">EU law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4" w:name="national-laws"/>
    <w:p>
      <w:pPr>
        <w:pStyle w:val="Heading2"/>
      </w:pPr>
      <w:r>
        <w:t xml:space="preserve">3. National Laws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611"/>
        <w:gridCol w:w="690"/>
        <w:gridCol w:w="828"/>
        <w:gridCol w:w="644"/>
        <w:gridCol w:w="322"/>
        <w:gridCol w:w="644"/>
        <w:gridCol w:w="598"/>
        <w:gridCol w:w="2578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Regulation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Jurisdiction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Notes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Review Cycle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Last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Links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(MPDG) German Medical Devices Law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Replaces old MPG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Annual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hyperlink r:id="rId23">
              <w:r>
                <w:rPr>
                  <w:rStyle w:val="Hyperlink"/>
                </w:rPr>
                <w:t xml:space="preserve">German law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4"/>
    <w:bookmarkStart w:id="26" w:name="standards-and-norms"/>
    <w:p>
      <w:pPr>
        <w:pStyle w:val="Heading2"/>
      </w:pPr>
      <w:r>
        <w:t xml:space="preserve">4. Standards and Norms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920"/>
        <w:gridCol w:w="720"/>
        <w:gridCol w:w="624"/>
        <w:gridCol w:w="720"/>
        <w:gridCol w:w="336"/>
        <w:gridCol w:w="672"/>
        <w:gridCol w:w="624"/>
        <w:gridCol w:w="230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Regulation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Jurisdiction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Notes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Review Cycle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Last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Links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EN ISO 13485:2016 + AC:2018 + A11:2021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 Systems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International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Annual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ISO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6"/>
    <w:bookmarkStart w:id="30" w:name="guidances"/>
    <w:p>
      <w:pPr>
        <w:pStyle w:val="Heading2"/>
      </w:pPr>
      <w:r>
        <w:t xml:space="preserve">5. Guidances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865"/>
        <w:gridCol w:w="499"/>
        <w:gridCol w:w="1597"/>
        <w:gridCol w:w="465"/>
        <w:gridCol w:w="232"/>
        <w:gridCol w:w="465"/>
        <w:gridCol w:w="432"/>
        <w:gridCol w:w="3361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Regulation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Jurisdiction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Notes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Review Cycle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Last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Links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MDCG 2018-1 rev4 04-2021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Guidance on basic UDI-DI and changes to UDI-DI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EU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Annual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hyperlink r:id="rId27">
              <w:r>
                <w:rPr>
                  <w:rStyle w:val="Hyperlink"/>
                </w:rPr>
                <w:t xml:space="preserve">EU text</w:t>
              </w:r>
            </w:hyperlink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8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9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0"/>
    <w:bookmarkEnd w:id="3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eur-lex.europa.eu/eli/reg/2016/679/oj" TargetMode="External" /><Relationship Type="http://schemas.openxmlformats.org/officeDocument/2006/relationships/hyperlink" Id="rId27" Target="https://health.ec.europa.eu/system/files/2021-04/md_mdcg_2018-1_guidance_udi-di_en_0.pdf" TargetMode="External" /><Relationship Type="http://schemas.openxmlformats.org/officeDocument/2006/relationships/hyperlink" Id="rId28" Target="https://openregulatory.com" TargetMode="External" /><Relationship Type="http://schemas.openxmlformats.org/officeDocument/2006/relationships/hyperlink" Id="rId29" Target="https://openregulatory.com/template-license" TargetMode="External" /><Relationship Type="http://schemas.openxmlformats.org/officeDocument/2006/relationships/hyperlink" Id="rId23" Target="https://www.gesetze-im-internet.de/mpdg/" TargetMode="External" /><Relationship Type="http://schemas.openxmlformats.org/officeDocument/2006/relationships/hyperlink" Id="rId25" Target="https://www.iso.org/standard/59752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eur-lex.europa.eu/eli/reg/2016/679/oj" TargetMode="External" /><Relationship Type="http://schemas.openxmlformats.org/officeDocument/2006/relationships/hyperlink" Id="rId27" Target="https://health.ec.europa.eu/system/files/2021-04/md_mdcg_2018-1_guidance_udi-di_en_0.pdf" TargetMode="External" /><Relationship Type="http://schemas.openxmlformats.org/officeDocument/2006/relationships/hyperlink" Id="rId28" Target="https://openregulatory.com" TargetMode="External" /><Relationship Type="http://schemas.openxmlformats.org/officeDocument/2006/relationships/hyperlink" Id="rId29" Target="https://openregulatory.com/template-license" TargetMode="External" /><Relationship Type="http://schemas.openxmlformats.org/officeDocument/2006/relationships/hyperlink" Id="rId23" Target="https://www.gesetze-im-internet.de/mpdg/" TargetMode="External" /><Relationship Type="http://schemas.openxmlformats.org/officeDocument/2006/relationships/hyperlink" Id="rId25" Target="https://www.iso.org/standard/59752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2024-04-18T11:26:11Z</dcterms:created>
  <dcterms:modified xsi:type="dcterms:W3CDTF">2024-04-18T11:26:11Z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