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9" w:name="usability-evaluation-protocol"/>
    <w:p>
      <w:pPr>
        <w:pStyle w:val="Heading1"/>
      </w:pPr>
      <w:r>
        <w:t xml:space="preserve">Usability Evaluation Protocol</w:t>
      </w:r>
    </w:p>
    <w:bookmarkStart w:id="20" w:name="X5614e09c55ef0851c7044086f25d2c76553d393"/>
    <w:p>
      <w:pPr>
        <w:pStyle w:val="Heading2"/>
      </w:pPr>
      <w:r>
        <w:t xml:space="preserve">Mapping of Standard Requirements to Document Sections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262"/>
        <w:gridCol w:w="4090"/>
        <w:gridCol w:w="156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Usability Engineering File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Tailoring of the Usability Engineering effort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End w:id="20"/>
    <w:bookmarkStart w:id="21" w:name="user-group-and-environment"/>
    <w:p>
      <w:pPr>
        <w:pStyle w:val="Heading2"/>
      </w:pPr>
      <w:r>
        <w:t xml:space="preserve">1. User Group and Environment</w:t>
      </w:r>
    </w:p>
    <w:p>
      <w:pPr>
        <w:pStyle w:val="BlockText"/>
      </w:pPr>
      <w:r>
        <w:t xml:space="preserve">Describe the user group here, e.g., physicians with experience in a certain field.</w:t>
      </w:r>
    </w:p>
    <w:p>
      <w:pPr>
        <w:pStyle w:val="BlockText"/>
      </w:pPr>
      <w:r>
        <w:t xml:space="preserve">Also, describe the environment in which the user test is being conducted. Obviously, both the user group and</w:t>
      </w:r>
      <w:r>
        <w:t xml:space="preserve"> </w:t>
      </w:r>
      <w:r>
        <w:t xml:space="preserve">environment should match whatever you described in your Intended Use. So, if your app is intended to be used</w:t>
      </w:r>
      <w:r>
        <w:t xml:space="preserve"> </w:t>
      </w:r>
      <w:r>
        <w:t xml:space="preserve">by emergency physicians in a brightly-lit hospital environment, you should also have these people do the</w:t>
      </w:r>
      <w:r>
        <w:t xml:space="preserve"> </w:t>
      </w:r>
      <w:r>
        <w:t xml:space="preserve">usability test in a similar environment.</w:t>
      </w:r>
    </w:p>
    <w:bookmarkEnd w:id="21"/>
    <w:bookmarkStart w:id="22" w:name="preparation"/>
    <w:p>
      <w:pPr>
        <w:pStyle w:val="Heading2"/>
      </w:pPr>
      <w:r>
        <w:t xml:space="preserve">2. Preparation</w:t>
      </w:r>
    </w:p>
    <w:p>
      <w:pPr>
        <w:pStyle w:val="BlockText"/>
      </w:pPr>
      <w:r>
        <w:t xml:space="preserve">Describe whether you prepare users in any way. Again, this should be based on the use context in which your</w:t>
      </w:r>
      <w:r>
        <w:t xml:space="preserve"> </w:t>
      </w:r>
      <w:r>
        <w:t xml:space="preserve">users will be using your device in real life. So, if people typically carefully read the user manual before</w:t>
      </w:r>
      <w:r>
        <w:t xml:space="preserve"> </w:t>
      </w:r>
      <w:r>
        <w:t xml:space="preserve">(not sure in which parallel universe that happens), you can give them the manual and some time to study</w:t>
      </w:r>
      <w:r>
        <w:t xml:space="preserve"> </w:t>
      </w:r>
      <w:r>
        <w:t xml:space="preserve">it. More realistically, you’ll probably test how users handle your device when they haven’t read the manual.</w:t>
      </w:r>
    </w:p>
    <w:p>
      <w:pPr>
        <w:pStyle w:val="BlockText"/>
      </w:pPr>
      <w:r>
        <w:t xml:space="preserve">If there are official training which are required before users can use your device, you should do this</w:t>
      </w:r>
      <w:r>
        <w:t xml:space="preserve"> </w:t>
      </w:r>
      <w:r>
        <w:t xml:space="preserve">training first, of course.</w:t>
      </w:r>
    </w:p>
    <w:bookmarkEnd w:id="22"/>
    <w:bookmarkStart w:id="23" w:name="list-of-tasks"/>
    <w:p>
      <w:pPr>
        <w:pStyle w:val="Heading2"/>
      </w:pPr>
      <w:r>
        <w:t xml:space="preserve">3. List of Tasks</w:t>
      </w:r>
    </w:p>
    <w:p>
      <w:pPr>
        <w:pStyle w:val="BlockText"/>
      </w:pPr>
      <w:r>
        <w:t xml:space="preserve">This table lists the tasks you want your users to perform. It’s kind of the master table which will be</w:t>
      </w:r>
      <w:r>
        <w:t xml:space="preserve"> </w:t>
      </w:r>
      <w:r>
        <w:t xml:space="preserve">copy-pasted for each user below - you’ll be filling out the observations and hazards encountered by each</w:t>
      </w:r>
      <w:r>
        <w:t xml:space="preserve"> </w:t>
      </w:r>
      <w:r>
        <w:t xml:space="preserve">user.</w:t>
      </w:r>
    </w:p>
    <w:p>
      <w:pPr>
        <w:pStyle w:val="BlockText"/>
      </w:pPr>
      <w:r>
        <w:t xml:space="preserve">As always, using a spreadsheet (e.g., Google Sheets) instead of a document is a very good idea here.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82"/>
        <w:gridCol w:w="919"/>
        <w:gridCol w:w="1767"/>
        <w:gridCol w:w="990"/>
        <w:gridCol w:w="1485"/>
        <w:gridCol w:w="990"/>
        <w:gridCol w:w="1485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 State / Environment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Instructions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Acceptance Criteria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Observations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Hazards encountered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Start w:id="28" w:name="protocols"/>
    <w:p>
      <w:pPr>
        <w:pStyle w:val="Heading2"/>
      </w:pPr>
      <w:r>
        <w:t xml:space="preserve">4. Protocols</w:t>
      </w:r>
    </w:p>
    <w:p>
      <w:pPr>
        <w:pStyle w:val="BlockText"/>
      </w:pPr>
      <w:r>
        <w:t xml:space="preserve">Copy-paste the table above for each user and fill it out during the test. Note down the names and ages (or</w:t>
      </w:r>
      <w:r>
        <w:t xml:space="preserve"> </w:t>
      </w:r>
      <w:r>
        <w:t xml:space="preserve">any other important characteristics) per user.</w:t>
      </w:r>
    </w:p>
    <w:bookmarkStart w:id="24" w:name="user-1-name-age"/>
    <w:p>
      <w:pPr>
        <w:pStyle w:val="Heading3"/>
      </w:pPr>
      <w:r>
        <w:t xml:space="preserve">User 1 (Name, Age)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82"/>
        <w:gridCol w:w="919"/>
        <w:gridCol w:w="1767"/>
        <w:gridCol w:w="990"/>
        <w:gridCol w:w="1485"/>
        <w:gridCol w:w="990"/>
        <w:gridCol w:w="1485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 State / Environment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Instructions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Acceptance Criteria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Observations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Hazards encountered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4"/>
    <w:bookmarkStart w:id="27" w:name="user-2-name-age"/>
    <w:p>
      <w:pPr>
        <w:pStyle w:val="Heading3"/>
      </w:pPr>
      <w:r>
        <w:t xml:space="preserve">User 2 (Name, Age)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82"/>
        <w:gridCol w:w="919"/>
        <w:gridCol w:w="1767"/>
        <w:gridCol w:w="990"/>
        <w:gridCol w:w="1485"/>
        <w:gridCol w:w="990"/>
        <w:gridCol w:w="1485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 State / Environment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Instructions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Acceptance Criteria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Observations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Hazards encountered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5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6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7"/>
    <w:bookmarkEnd w:id="28"/>
    <w:bookmarkEnd w:id="2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5" Target="https://openregulatory.com" TargetMode="External" /><Relationship Type="http://schemas.openxmlformats.org/officeDocument/2006/relationships/hyperlink" Id="rId26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5" Target="https://openregulatory.com" TargetMode="External" /><Relationship Type="http://schemas.openxmlformats.org/officeDocument/2006/relationships/hyperlink" Id="rId26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2024-03-28T15:58:03Z</dcterms:created>
  <dcterms:modified xsi:type="dcterms:W3CDTF">2024-03-28T15:58:03Z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